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3ea509c7a418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10135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ZRINSKIH NUŠTAR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2.320.930,40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2.385.584,59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2.283.037,05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2.530.203,95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144.619,36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55.123,83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33.123,13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55.123,83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33.123,13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17.232,19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177.742,49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1031,5</w:t>
            </w:r>
          </w:p>
        </w:tc>
      </w:tr>
    </w:tbl>
    <w:p>
      <w:pPr>
        <w:spacing w:before="0" w:after="0"/>
      </w:pPr>
    </w:p>
    <w:p>
      <w:r>
        <w:t xml:space="preserve">Manjak prihoda poslovanja (šifra Y001)- zbog knjiženja trinaeste plaće, materijalni primanja i projekta PUN nastao je manjak prihoda koji će biti podmiren u 2026 godini , te korekcije primljeni sredstava primljeni iz EU fondova.</w:t>
      </w:r>
    </w:p>
    <w:p>
      <w:r>
        <w:t xml:space="preserve">Manjak prihoda od nefinancijske imovine(šifra Y002)- nabavka osnovnih sredstava</w:t>
      </w:r>
    </w:p>
    <w:p>
      <w:r>
        <w:t xml:space="preserve">Manjak prihoda i primitaka (šifra Y005) - zbrojen iznos manjka prihoda poslovanja i manjak prihoda od nefinancijske imovine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1818,4</w:t>
            </w:r>
          </w:p>
        </w:tc>
      </w:tr>
    </w:tbl>
    <w:p>
      <w:pPr>
        <w:spacing w:before="0" w:after="0"/>
      </w:pPr>
    </w:p>
    <w:p>
      <w:r>
        <w:t xml:space="preserve">Nabavljena traktorska kosilica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jer su svi računi sa dospijećem u 2026.godini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Kako se od 2025. godine sredstva dobivena iz EU fondova knjiže na predujam, a ne na prihod, prihod se priznaje po završnom izvješću. Tako je škola za 2025. godinu dobila predujam za realizaciju  projekta Erasmus+,  47.929,60 eura, i potrošila 15.385,00 eura. U 2025 je dobila po završnom izvješću 5.524,20 eura koje je priznato kao prihod.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47b4cff9b14b67" /></Relationships>
</file>